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0421F" w:rsidRPr="00D0421F" w:rsidP="00D0421F">
      <w:pPr>
        <w:spacing w:line="480" w:lineRule="auto"/>
        <w:ind w:firstLine="720"/>
        <w:jc w:val="both"/>
        <w:rPr>
          <w:rFonts w:ascii="Times New Roman" w:hAnsi="Times New Roman" w:cs="Times New Roman"/>
          <w:sz w:val="24"/>
          <w:szCs w:val="24"/>
        </w:rPr>
      </w:pPr>
    </w:p>
    <w:p w:rsidR="00D0421F" w:rsidRPr="00D0421F" w:rsidP="00D0421F">
      <w:pPr>
        <w:spacing w:line="480" w:lineRule="auto"/>
        <w:ind w:firstLine="720"/>
        <w:jc w:val="both"/>
        <w:rPr>
          <w:rFonts w:ascii="Times New Roman" w:hAnsi="Times New Roman" w:cs="Times New Roman"/>
          <w:sz w:val="24"/>
          <w:szCs w:val="24"/>
        </w:rPr>
      </w:pPr>
    </w:p>
    <w:p w:rsidR="00D0421F" w:rsidRPr="00D0421F" w:rsidP="00D0421F">
      <w:pPr>
        <w:spacing w:line="480" w:lineRule="auto"/>
        <w:ind w:firstLine="720"/>
        <w:jc w:val="both"/>
        <w:rPr>
          <w:rFonts w:ascii="Times New Roman" w:hAnsi="Times New Roman" w:cs="Times New Roman"/>
          <w:sz w:val="24"/>
          <w:szCs w:val="24"/>
        </w:rPr>
      </w:pPr>
    </w:p>
    <w:p w:rsidR="00D0421F" w:rsidRPr="00D0421F" w:rsidP="00D0421F">
      <w:pPr>
        <w:spacing w:line="480" w:lineRule="auto"/>
        <w:ind w:firstLine="720"/>
        <w:jc w:val="both"/>
        <w:rPr>
          <w:rFonts w:ascii="Times New Roman" w:hAnsi="Times New Roman" w:cs="Times New Roman"/>
          <w:sz w:val="24"/>
          <w:szCs w:val="24"/>
        </w:rPr>
      </w:pPr>
    </w:p>
    <w:p w:rsidR="00D0421F" w:rsidRPr="00D0421F" w:rsidP="00D0421F">
      <w:pPr>
        <w:spacing w:line="480" w:lineRule="auto"/>
        <w:ind w:firstLine="720"/>
        <w:jc w:val="both"/>
        <w:rPr>
          <w:rFonts w:ascii="Times New Roman" w:hAnsi="Times New Roman" w:cs="Times New Roman"/>
          <w:sz w:val="24"/>
          <w:szCs w:val="24"/>
        </w:rPr>
      </w:pPr>
    </w:p>
    <w:p w:rsidR="00D0421F" w:rsidRPr="00D0421F" w:rsidP="00D0421F">
      <w:pPr>
        <w:spacing w:line="480" w:lineRule="auto"/>
        <w:ind w:firstLine="720"/>
        <w:jc w:val="both"/>
        <w:rPr>
          <w:rFonts w:ascii="Times New Roman" w:hAnsi="Times New Roman" w:cs="Times New Roman"/>
          <w:sz w:val="24"/>
          <w:szCs w:val="24"/>
        </w:rPr>
      </w:pPr>
    </w:p>
    <w:p w:rsidR="00D0421F" w:rsidRPr="00D0421F" w:rsidP="00D0421F">
      <w:pPr>
        <w:spacing w:line="480" w:lineRule="auto"/>
        <w:jc w:val="both"/>
        <w:rPr>
          <w:rFonts w:ascii="Times New Roman" w:hAnsi="Times New Roman" w:cs="Times New Roman"/>
          <w:sz w:val="24"/>
          <w:szCs w:val="24"/>
        </w:rPr>
      </w:pPr>
    </w:p>
    <w:p w:rsidR="00D0421F" w:rsidRPr="00D0421F" w:rsidP="00D0421F">
      <w:pPr>
        <w:spacing w:line="480" w:lineRule="auto"/>
        <w:ind w:firstLine="720"/>
        <w:jc w:val="center"/>
        <w:rPr>
          <w:rFonts w:ascii="Times New Roman" w:hAnsi="Times New Roman" w:cs="Times New Roman"/>
          <w:sz w:val="24"/>
          <w:szCs w:val="24"/>
        </w:rPr>
      </w:pPr>
    </w:p>
    <w:p w:rsidR="00D0421F" w:rsidRPr="00D0421F" w:rsidP="00D0421F">
      <w:pPr>
        <w:spacing w:line="480" w:lineRule="auto"/>
        <w:ind w:firstLine="720"/>
        <w:jc w:val="center"/>
        <w:rPr>
          <w:rFonts w:ascii="Times New Roman" w:hAnsi="Times New Roman" w:cs="Times New Roman"/>
          <w:sz w:val="24"/>
          <w:szCs w:val="24"/>
        </w:rPr>
      </w:pPr>
      <w:r w:rsidRPr="00D0421F">
        <w:rPr>
          <w:rFonts w:ascii="Times New Roman" w:hAnsi="Times New Roman" w:cs="Times New Roman"/>
          <w:sz w:val="24"/>
          <w:szCs w:val="24"/>
        </w:rPr>
        <w:t>Name</w:t>
      </w:r>
    </w:p>
    <w:p w:rsidR="00D0421F" w:rsidRPr="00D0421F" w:rsidP="00D0421F">
      <w:pPr>
        <w:spacing w:line="480" w:lineRule="auto"/>
        <w:ind w:firstLine="720"/>
        <w:jc w:val="center"/>
        <w:rPr>
          <w:rFonts w:ascii="Times New Roman" w:hAnsi="Times New Roman" w:cs="Times New Roman"/>
          <w:sz w:val="24"/>
          <w:szCs w:val="24"/>
        </w:rPr>
      </w:pPr>
      <w:r w:rsidRPr="00D0421F">
        <w:rPr>
          <w:rFonts w:ascii="Times New Roman" w:hAnsi="Times New Roman" w:cs="Times New Roman"/>
          <w:sz w:val="24"/>
          <w:szCs w:val="24"/>
        </w:rPr>
        <w:t>Institution</w:t>
      </w:r>
    </w:p>
    <w:p w:rsidR="00D0421F" w:rsidRPr="00D0421F" w:rsidP="00D0421F">
      <w:pPr>
        <w:spacing w:line="480" w:lineRule="auto"/>
        <w:ind w:firstLine="720"/>
        <w:jc w:val="center"/>
        <w:rPr>
          <w:rFonts w:ascii="Times New Roman" w:hAnsi="Times New Roman" w:cs="Times New Roman"/>
          <w:sz w:val="24"/>
          <w:szCs w:val="24"/>
        </w:rPr>
      </w:pPr>
      <w:r w:rsidRPr="00D0421F">
        <w:rPr>
          <w:rFonts w:ascii="Times New Roman" w:hAnsi="Times New Roman" w:cs="Times New Roman"/>
          <w:sz w:val="24"/>
          <w:szCs w:val="24"/>
        </w:rPr>
        <w:t>Course</w:t>
      </w:r>
    </w:p>
    <w:p w:rsidR="00D0421F" w:rsidRPr="00D0421F" w:rsidP="00D0421F">
      <w:pPr>
        <w:tabs>
          <w:tab w:val="left" w:pos="3900"/>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Pr>
          <w:rFonts w:ascii="Times New Roman" w:hAnsi="Times New Roman" w:cs="Times New Roman"/>
          <w:sz w:val="24"/>
          <w:szCs w:val="24"/>
        </w:rPr>
        <w:tab/>
      </w:r>
      <w:r w:rsidRPr="00D0421F">
        <w:rPr>
          <w:rFonts w:ascii="Times New Roman" w:hAnsi="Times New Roman" w:cs="Times New Roman"/>
          <w:sz w:val="24"/>
          <w:szCs w:val="24"/>
        </w:rPr>
        <w:t>Date</w:t>
      </w:r>
    </w:p>
    <w:p w:rsidR="00D0421F" w:rsidRPr="00D0421F" w:rsidP="00D0421F">
      <w:pPr>
        <w:spacing w:line="480" w:lineRule="auto"/>
        <w:ind w:firstLine="720"/>
        <w:jc w:val="center"/>
        <w:rPr>
          <w:rFonts w:ascii="Times New Roman" w:hAnsi="Times New Roman" w:cs="Times New Roman"/>
          <w:sz w:val="24"/>
          <w:szCs w:val="24"/>
        </w:rPr>
      </w:pPr>
    </w:p>
    <w:p w:rsidR="00D0421F" w:rsidRPr="00D0421F" w:rsidP="00D0421F">
      <w:pPr>
        <w:spacing w:line="480" w:lineRule="auto"/>
        <w:ind w:firstLine="720"/>
        <w:jc w:val="center"/>
        <w:rPr>
          <w:rFonts w:ascii="Times New Roman" w:hAnsi="Times New Roman" w:cs="Times New Roman"/>
          <w:sz w:val="24"/>
          <w:szCs w:val="24"/>
        </w:rPr>
      </w:pPr>
    </w:p>
    <w:p w:rsidR="00D0421F" w:rsidRPr="00D0421F" w:rsidP="00D0421F">
      <w:pPr>
        <w:spacing w:line="480" w:lineRule="auto"/>
        <w:ind w:firstLine="720"/>
        <w:jc w:val="both"/>
        <w:rPr>
          <w:rFonts w:ascii="Times New Roman" w:hAnsi="Times New Roman" w:cs="Times New Roman"/>
          <w:sz w:val="24"/>
          <w:szCs w:val="24"/>
        </w:rPr>
      </w:pPr>
    </w:p>
    <w:p w:rsidR="00D0421F" w:rsidRPr="00D0421F" w:rsidP="00D0421F">
      <w:pPr>
        <w:spacing w:line="480" w:lineRule="auto"/>
        <w:ind w:firstLine="720"/>
        <w:jc w:val="both"/>
        <w:rPr>
          <w:rFonts w:ascii="Times New Roman" w:hAnsi="Times New Roman" w:cs="Times New Roman"/>
          <w:sz w:val="24"/>
          <w:szCs w:val="24"/>
        </w:rPr>
      </w:pPr>
    </w:p>
    <w:p w:rsidR="00D0421F" w:rsidRPr="00D0421F" w:rsidP="00D0421F">
      <w:pPr>
        <w:spacing w:line="480" w:lineRule="auto"/>
        <w:jc w:val="both"/>
        <w:rPr>
          <w:rFonts w:ascii="Times New Roman" w:hAnsi="Times New Roman" w:cs="Times New Roman"/>
          <w:sz w:val="24"/>
          <w:szCs w:val="24"/>
        </w:rPr>
      </w:pPr>
    </w:p>
    <w:p w:rsidR="0040433C" w:rsidRPr="00D0421F" w:rsidP="00D0421F">
      <w:pPr>
        <w:spacing w:line="480" w:lineRule="auto"/>
        <w:ind w:firstLine="720"/>
        <w:jc w:val="both"/>
        <w:rPr>
          <w:rFonts w:ascii="Times New Roman" w:hAnsi="Times New Roman" w:cs="Times New Roman"/>
          <w:sz w:val="24"/>
          <w:szCs w:val="24"/>
        </w:rPr>
      </w:pPr>
      <w:r w:rsidRPr="00D0421F">
        <w:rPr>
          <w:rFonts w:ascii="Times New Roman" w:hAnsi="Times New Roman" w:cs="Times New Roman"/>
          <w:sz w:val="24"/>
          <w:szCs w:val="24"/>
        </w:rPr>
        <w:t xml:space="preserve">Each patient is supposed to be able to have entrée to his personal information. However, this information is expected to be concerned with the condition of his health care. This should be upheld because it helps patients in decisions that are informed. According to Health Insurance Portability and Accountability Act, health care providers are mandated to disclose specific information to all patients, including the </w:t>
      </w:r>
      <w:r w:rsidRPr="00D0421F">
        <w:rPr>
          <w:rFonts w:ascii="Times New Roman" w:hAnsi="Times New Roman" w:cs="Times New Roman"/>
          <w:sz w:val="24"/>
          <w:szCs w:val="24"/>
        </w:rPr>
        <w:t>information that</w:t>
      </w:r>
      <w:r w:rsidRPr="00D0421F">
        <w:rPr>
          <w:rFonts w:ascii="Times New Roman" w:hAnsi="Times New Roman" w:cs="Times New Roman"/>
          <w:sz w:val="24"/>
          <w:szCs w:val="24"/>
        </w:rPr>
        <w:t xml:space="preserve"> a patient may have a surrogate decision-maker and that the patient may designate those who can </w:t>
      </w:r>
      <w:r w:rsidRPr="00D0421F">
        <w:rPr>
          <w:rFonts w:ascii="Times New Roman" w:hAnsi="Times New Roman" w:cs="Times New Roman"/>
          <w:sz w:val="24"/>
          <w:szCs w:val="24"/>
        </w:rPr>
        <w:t>get information about the care of the patient.  However, a patient is granted a right to control their destiny and make decisions</w:t>
      </w:r>
      <w:r w:rsidRPr="00D0421F" w:rsidR="00944613">
        <w:rPr>
          <w:rFonts w:ascii="Times New Roman" w:hAnsi="Times New Roman" w:cs="Times New Roman"/>
          <w:sz w:val="24"/>
          <w:szCs w:val="24"/>
        </w:rPr>
        <w:t xml:space="preserve"> concerning her treatment (</w:t>
      </w:r>
      <w:r w:rsidRPr="00D0421F" w:rsidR="00944613">
        <w:rPr>
          <w:rFonts w:ascii="Times New Roman" w:hAnsi="Times New Roman" w:cs="Times New Roman"/>
          <w:sz w:val="24"/>
          <w:szCs w:val="24"/>
          <w:shd w:val="clear" w:color="auto" w:fill="FFFFFF"/>
        </w:rPr>
        <w:t xml:space="preserve">Tatsiy </w:t>
      </w:r>
      <w:r w:rsidRPr="00D0421F" w:rsidR="00944613">
        <w:rPr>
          <w:rFonts w:ascii="Times New Roman" w:hAnsi="Times New Roman" w:cs="Times New Roman"/>
          <w:i/>
          <w:sz w:val="24"/>
          <w:szCs w:val="24"/>
          <w:shd w:val="clear" w:color="auto" w:fill="FFFFFF"/>
        </w:rPr>
        <w:t>et al.,</w:t>
      </w:r>
      <w:r w:rsidRPr="00D0421F" w:rsidR="00944613">
        <w:rPr>
          <w:rFonts w:ascii="Times New Roman" w:hAnsi="Times New Roman" w:cs="Times New Roman"/>
          <w:sz w:val="24"/>
          <w:szCs w:val="24"/>
          <w:shd w:val="clear" w:color="auto" w:fill="FFFFFF"/>
        </w:rPr>
        <w:t xml:space="preserve"> 2017</w:t>
      </w:r>
      <w:r w:rsidRPr="00D0421F" w:rsidR="00944613">
        <w:rPr>
          <w:rFonts w:ascii="Times New Roman" w:hAnsi="Times New Roman" w:cs="Times New Roman"/>
          <w:sz w:val="24"/>
          <w:szCs w:val="24"/>
          <w:shd w:val="clear" w:color="auto" w:fill="FFFFFF"/>
        </w:rPr>
        <w:t xml:space="preserve">). </w:t>
      </w:r>
      <w:r w:rsidRPr="00D0421F" w:rsidR="00944613">
        <w:rPr>
          <w:rFonts w:ascii="Times New Roman" w:hAnsi="Times New Roman" w:cs="Times New Roman"/>
          <w:sz w:val="24"/>
          <w:szCs w:val="24"/>
          <w:shd w:val="clear" w:color="auto" w:fill="FFFFFF"/>
        </w:rPr>
        <w:t>U</w:t>
      </w:r>
      <w:r w:rsidRPr="00D0421F">
        <w:rPr>
          <w:rFonts w:ascii="Times New Roman" w:hAnsi="Times New Roman" w:cs="Times New Roman"/>
          <w:sz w:val="24"/>
          <w:szCs w:val="24"/>
        </w:rPr>
        <w:t>nfortunately, these rights cannot be adhered to when the patient is unconscious, declared incompetent in terms of mental, where the patient presents a danger to himself. He or she requires immediate psychiatric treatment, where the patient cannot communicate his or her desires, and he is under the age of 18, meaning the parents have to give consent to the treatment.
</w:t>
      </w:r>
    </w:p>
    <w:p w:rsidR="0040433C" w:rsidRPr="00D0421F" w:rsidP="00D0421F">
      <w:pPr>
        <w:spacing w:line="480" w:lineRule="auto"/>
        <w:ind w:firstLine="720"/>
        <w:jc w:val="both"/>
        <w:rPr>
          <w:rFonts w:ascii="Times New Roman" w:hAnsi="Times New Roman" w:cs="Times New Roman"/>
          <w:sz w:val="24"/>
          <w:szCs w:val="24"/>
        </w:rPr>
      </w:pPr>
      <w:r w:rsidRPr="00D0421F">
        <w:rPr>
          <w:rFonts w:ascii="Times New Roman" w:hAnsi="Times New Roman" w:cs="Times New Roman"/>
          <w:sz w:val="24"/>
          <w:szCs w:val="24"/>
        </w:rPr>
        <w:t>Addit</w:t>
      </w:r>
      <w:r w:rsidRPr="00D0421F" w:rsidR="00874EBD">
        <w:rPr>
          <w:rFonts w:ascii="Times New Roman" w:hAnsi="Times New Roman" w:cs="Times New Roman"/>
          <w:sz w:val="24"/>
          <w:szCs w:val="24"/>
        </w:rPr>
        <w:t xml:space="preserve">ionally, a patient must be given enough information, which will enable him or her to make a reasonable choice concerning the procedure. The information should include the benefits as well as any risk that might occur as a result.  Conferring with Emergency Medical Treatment and Active Labor Act, hospitals are required to render emergency care regardless of the patient's ability to pay. Also, health care is required to have the necessary stabilizing treatment for emergency medical care conditions. </w:t>
      </w:r>
      <w:r w:rsidRPr="00D0421F" w:rsidR="009D480A">
        <w:rPr>
          <w:rFonts w:ascii="Times New Roman" w:hAnsi="Times New Roman" w:cs="Times New Roman"/>
          <w:sz w:val="24"/>
          <w:szCs w:val="24"/>
        </w:rPr>
        <w:t>An advance directive is a guide that permits the healthcare team to know the wishes of patients and how to act with them.  There is a durable power of attorney which provides a surrogate decision-maker, and it only acts on behalf of a patient following patients' will.</w:t>
      </w:r>
      <w:r w:rsidRPr="00D0421F" w:rsidR="00C25791">
        <w:rPr>
          <w:rFonts w:ascii="Times New Roman" w:hAnsi="Times New Roman" w:cs="Times New Roman"/>
          <w:sz w:val="24"/>
          <w:szCs w:val="24"/>
        </w:rPr>
        <w:t xml:space="preserve"> Restraints are federal regulations that restrict usage of restraints to short periods with physician orders and are supposed to be employed in the least restrictive environment. Employees are protected by the Civil Rights Ac</w:t>
      </w:r>
      <w:r w:rsidRPr="00D0421F" w:rsidR="00944613">
        <w:rPr>
          <w:rFonts w:ascii="Times New Roman" w:hAnsi="Times New Roman" w:cs="Times New Roman"/>
          <w:sz w:val="24"/>
          <w:szCs w:val="24"/>
        </w:rPr>
        <w:t xml:space="preserve">t of 1964 and sexual </w:t>
      </w:r>
      <w:r w:rsidRPr="00D0421F" w:rsidR="00D0421F">
        <w:rPr>
          <w:rFonts w:ascii="Times New Roman" w:hAnsi="Times New Roman" w:cs="Times New Roman"/>
          <w:sz w:val="24"/>
          <w:szCs w:val="24"/>
        </w:rPr>
        <w:t xml:space="preserve">harassment </w:t>
      </w:r>
      <w:r w:rsidRPr="00D0421F" w:rsidR="00D0421F">
        <w:rPr>
          <w:rFonts w:ascii="Times New Roman" w:hAnsi="Times New Roman" w:cs="Times New Roman"/>
          <w:sz w:val="24"/>
          <w:szCs w:val="24"/>
        </w:rPr>
        <w:t>(Putri</w:t>
      </w:r>
      <w:r w:rsidRPr="00D0421F" w:rsidR="00D0421F">
        <w:rPr>
          <w:rFonts w:ascii="Times New Roman" w:hAnsi="Times New Roman" w:cs="Times New Roman"/>
          <w:sz w:val="24"/>
          <w:szCs w:val="24"/>
          <w:shd w:val="clear" w:color="auto" w:fill="FFFFFF"/>
        </w:rPr>
        <w:t xml:space="preserve"> </w:t>
      </w:r>
      <w:r w:rsidRPr="00D0421F" w:rsidR="00D0421F">
        <w:rPr>
          <w:rFonts w:ascii="Times New Roman" w:hAnsi="Times New Roman" w:cs="Times New Roman"/>
          <w:i/>
          <w:sz w:val="24"/>
          <w:szCs w:val="24"/>
          <w:shd w:val="clear" w:color="auto" w:fill="FFFFFF"/>
        </w:rPr>
        <w:t xml:space="preserve">et al., </w:t>
      </w:r>
      <w:r w:rsidRPr="00D0421F" w:rsidR="00D0421F">
        <w:rPr>
          <w:rFonts w:ascii="Times New Roman" w:hAnsi="Times New Roman" w:cs="Times New Roman"/>
          <w:sz w:val="24"/>
          <w:szCs w:val="24"/>
          <w:shd w:val="clear" w:color="auto" w:fill="FFFFFF"/>
        </w:rPr>
        <w:t>2014</w:t>
      </w:r>
      <w:r w:rsidRPr="00D0421F" w:rsidR="00944613">
        <w:rPr>
          <w:rFonts w:ascii="Times New Roman" w:hAnsi="Times New Roman" w:cs="Times New Roman"/>
          <w:sz w:val="24"/>
          <w:szCs w:val="24"/>
          <w:shd w:val="clear" w:color="auto" w:fill="FFFFFF"/>
        </w:rPr>
        <w:t xml:space="preserve">). </w:t>
      </w:r>
      <w:r w:rsidRPr="00D0421F" w:rsidR="00C25791">
        <w:rPr>
          <w:rFonts w:ascii="Times New Roman" w:hAnsi="Times New Roman" w:cs="Times New Roman"/>
          <w:sz w:val="24"/>
          <w:szCs w:val="24"/>
        </w:rPr>
        <w:t xml:space="preserve">For instance, an employee should not be terminated because of race, and he or she should not be subjected to sexual favors in the name of work. Also, the Americans with Disabilities Act protects the firing of disabled people because of the disability, and NLRA, which safeguards the employee rights to </w:t>
      </w:r>
      <w:r w:rsidRPr="00D0421F" w:rsidR="00C36547">
        <w:rPr>
          <w:rFonts w:ascii="Times New Roman" w:hAnsi="Times New Roman" w:cs="Times New Roman"/>
          <w:sz w:val="24"/>
          <w:szCs w:val="24"/>
        </w:rPr>
        <w:t>organize and engage in activity for mutual protection.</w:t>
      </w:r>
    </w:p>
    <w:p w:rsidR="00C36547" w:rsidRPr="00D0421F" w:rsidP="00D0421F">
      <w:pPr>
        <w:spacing w:line="480" w:lineRule="auto"/>
        <w:ind w:firstLine="720"/>
        <w:jc w:val="both"/>
        <w:rPr>
          <w:rFonts w:ascii="Times New Roman" w:hAnsi="Times New Roman" w:cs="Times New Roman"/>
          <w:sz w:val="24"/>
          <w:szCs w:val="24"/>
        </w:rPr>
      </w:pPr>
      <w:r w:rsidRPr="00D0421F">
        <w:rPr>
          <w:rFonts w:ascii="Times New Roman" w:hAnsi="Times New Roman" w:cs="Times New Roman"/>
          <w:sz w:val="24"/>
          <w:szCs w:val="24"/>
        </w:rPr>
        <w:t xml:space="preserve">Staffing and workload </w:t>
      </w:r>
      <w:r w:rsidRPr="00D0421F" w:rsidR="00D0421F">
        <w:rPr>
          <w:rFonts w:ascii="Times New Roman" w:hAnsi="Times New Roman" w:cs="Times New Roman"/>
          <w:sz w:val="24"/>
          <w:szCs w:val="24"/>
        </w:rPr>
        <w:t xml:space="preserve">are </w:t>
      </w:r>
      <w:r w:rsidRPr="00D0421F">
        <w:rPr>
          <w:rFonts w:ascii="Times New Roman" w:hAnsi="Times New Roman" w:cs="Times New Roman"/>
          <w:sz w:val="24"/>
          <w:szCs w:val="24"/>
        </w:rPr>
        <w:t xml:space="preserve">obliged to the provision of a safe level of staffing, which is done through patient abandonment. Furthermore, employees should be provided with medical and compensation for work-related injuries and the minimum wage for employees. Eligible employees should also be given unpaid job-related leave for medical or family issues. Moreover, they should be given pensions and health plans upon their </w:t>
      </w:r>
      <w:r w:rsidRPr="00D0421F" w:rsidR="00944613">
        <w:rPr>
          <w:rFonts w:ascii="Times New Roman" w:hAnsi="Times New Roman" w:cs="Times New Roman"/>
          <w:sz w:val="24"/>
          <w:szCs w:val="24"/>
        </w:rPr>
        <w:t>retirement and benefits to employees who lose health. In summary, employees are entitled to equal employment opportunity, and there should be no discrimination in employment.
</w:t>
      </w:r>
    </w:p>
    <w:p w:rsidR="00944613" w:rsidP="00D0421F">
      <w:pPr>
        <w:spacing w:line="480" w:lineRule="auto"/>
        <w:ind w:firstLine="720"/>
        <w:jc w:val="both"/>
        <w:rPr>
          <w:rFonts w:ascii="Times New Roman" w:hAnsi="Times New Roman" w:cs="Times New Roman"/>
          <w:sz w:val="24"/>
          <w:szCs w:val="24"/>
        </w:rPr>
      </w:pPr>
    </w:p>
    <w:p w:rsidR="00D0421F" w:rsidP="00D0421F">
      <w:pPr>
        <w:spacing w:line="480" w:lineRule="auto"/>
        <w:ind w:firstLine="720"/>
        <w:jc w:val="both"/>
        <w:rPr>
          <w:rFonts w:ascii="Times New Roman" w:hAnsi="Times New Roman" w:cs="Times New Roman"/>
          <w:sz w:val="24"/>
          <w:szCs w:val="24"/>
        </w:rPr>
      </w:pPr>
    </w:p>
    <w:p w:rsidR="00D0421F" w:rsidP="00D0421F">
      <w:pPr>
        <w:spacing w:line="480" w:lineRule="auto"/>
        <w:ind w:firstLine="720"/>
        <w:jc w:val="both"/>
        <w:rPr>
          <w:rFonts w:ascii="Times New Roman" w:hAnsi="Times New Roman" w:cs="Times New Roman"/>
          <w:sz w:val="24"/>
          <w:szCs w:val="24"/>
        </w:rPr>
      </w:pPr>
    </w:p>
    <w:p w:rsidR="00D0421F" w:rsidP="00D0421F">
      <w:pPr>
        <w:spacing w:line="480" w:lineRule="auto"/>
        <w:ind w:firstLine="720"/>
        <w:jc w:val="both"/>
        <w:rPr>
          <w:rFonts w:ascii="Times New Roman" w:hAnsi="Times New Roman" w:cs="Times New Roman"/>
          <w:sz w:val="24"/>
          <w:szCs w:val="24"/>
        </w:rPr>
      </w:pPr>
    </w:p>
    <w:p w:rsidR="00D0421F" w:rsidP="00D0421F">
      <w:pPr>
        <w:spacing w:line="480" w:lineRule="auto"/>
        <w:ind w:firstLine="720"/>
        <w:jc w:val="both"/>
        <w:rPr>
          <w:rFonts w:ascii="Times New Roman" w:hAnsi="Times New Roman" w:cs="Times New Roman"/>
          <w:sz w:val="24"/>
          <w:szCs w:val="24"/>
        </w:rPr>
      </w:pPr>
    </w:p>
    <w:p w:rsidR="00D0421F" w:rsidP="00D0421F">
      <w:pPr>
        <w:spacing w:line="480" w:lineRule="auto"/>
        <w:ind w:firstLine="720"/>
        <w:jc w:val="both"/>
        <w:rPr>
          <w:rFonts w:ascii="Times New Roman" w:hAnsi="Times New Roman" w:cs="Times New Roman"/>
          <w:sz w:val="24"/>
          <w:szCs w:val="24"/>
        </w:rPr>
      </w:pPr>
    </w:p>
    <w:p w:rsidR="00D0421F" w:rsidP="00D0421F">
      <w:pPr>
        <w:spacing w:line="480" w:lineRule="auto"/>
        <w:ind w:firstLine="720"/>
        <w:jc w:val="both"/>
        <w:rPr>
          <w:rFonts w:ascii="Times New Roman" w:hAnsi="Times New Roman" w:cs="Times New Roman"/>
          <w:sz w:val="24"/>
          <w:szCs w:val="24"/>
        </w:rPr>
      </w:pPr>
    </w:p>
    <w:p w:rsidR="00D0421F" w:rsidP="00D0421F">
      <w:pPr>
        <w:spacing w:line="480" w:lineRule="auto"/>
        <w:ind w:firstLine="720"/>
        <w:jc w:val="both"/>
        <w:rPr>
          <w:rFonts w:ascii="Times New Roman" w:hAnsi="Times New Roman" w:cs="Times New Roman"/>
          <w:sz w:val="24"/>
          <w:szCs w:val="24"/>
        </w:rPr>
      </w:pPr>
    </w:p>
    <w:p w:rsidR="00D0421F" w:rsidRPr="00D0421F" w:rsidP="00D0421F">
      <w:pPr>
        <w:spacing w:line="480" w:lineRule="auto"/>
        <w:ind w:firstLine="720"/>
        <w:jc w:val="both"/>
        <w:rPr>
          <w:rFonts w:ascii="Times New Roman" w:hAnsi="Times New Roman" w:cs="Times New Roman"/>
          <w:sz w:val="24"/>
          <w:szCs w:val="24"/>
        </w:rPr>
      </w:pPr>
    </w:p>
    <w:p w:rsidR="00D0421F" w:rsidRPr="00D0421F" w:rsidP="00D0421F">
      <w:pPr>
        <w:spacing w:line="480" w:lineRule="auto"/>
        <w:ind w:firstLine="720"/>
        <w:jc w:val="center"/>
        <w:rPr>
          <w:rFonts w:ascii="Times New Roman" w:hAnsi="Times New Roman" w:cs="Times New Roman"/>
          <w:sz w:val="24"/>
          <w:szCs w:val="24"/>
        </w:rPr>
      </w:pPr>
      <w:r w:rsidRPr="00D0421F">
        <w:rPr>
          <w:rFonts w:ascii="Times New Roman" w:hAnsi="Times New Roman" w:cs="Times New Roman"/>
          <w:sz w:val="24"/>
          <w:szCs w:val="24"/>
        </w:rPr>
        <w:t>Reference</w:t>
      </w:r>
    </w:p>
    <w:p w:rsidR="00D0421F" w:rsidRPr="00D0421F" w:rsidP="00D0421F">
      <w:pPr>
        <w:spacing w:line="480" w:lineRule="auto"/>
        <w:ind w:left="720" w:hanging="720"/>
        <w:jc w:val="both"/>
        <w:rPr>
          <w:rFonts w:ascii="Times New Roman" w:hAnsi="Times New Roman" w:cs="Times New Roman"/>
          <w:sz w:val="24"/>
          <w:szCs w:val="24"/>
        </w:rPr>
      </w:pPr>
      <w:r w:rsidRPr="00D0421F">
        <w:rPr>
          <w:rFonts w:ascii="Times New Roman" w:hAnsi="Times New Roman" w:cs="Times New Roman"/>
          <w:sz w:val="24"/>
          <w:szCs w:val="24"/>
          <w:shd w:val="clear" w:color="auto" w:fill="FFFFFF"/>
        </w:rPr>
        <w:t xml:space="preserve">Putri, F. F., &amp; Hovav, A. (2014). </w:t>
      </w:r>
      <w:r w:rsidRPr="00D0421F">
        <w:rPr>
          <w:rFonts w:ascii="Times New Roman" w:hAnsi="Times New Roman" w:cs="Times New Roman"/>
          <w:sz w:val="24"/>
          <w:szCs w:val="24"/>
          <w:shd w:val="clear" w:color="auto" w:fill="FFFFFF"/>
        </w:rPr>
        <w:t>Employee’s</w:t>
      </w:r>
      <w:r w:rsidRPr="00D0421F">
        <w:rPr>
          <w:rFonts w:ascii="Times New Roman" w:hAnsi="Times New Roman" w:cs="Times New Roman"/>
          <w:sz w:val="24"/>
          <w:szCs w:val="24"/>
          <w:shd w:val="clear" w:color="auto" w:fill="FFFFFF"/>
        </w:rPr>
        <w:t xml:space="preserve"> compliance with BYOD security policy: Insights from reactance, organizational justice, and protection motivation theory.</w:t>
      </w:r>
    </w:p>
    <w:p w:rsidR="00D0421F" w:rsidRPr="00D0421F" w:rsidP="00D0421F">
      <w:pPr>
        <w:spacing w:line="480" w:lineRule="auto"/>
        <w:ind w:left="720" w:hanging="720"/>
        <w:jc w:val="both"/>
        <w:rPr>
          <w:rFonts w:ascii="Times New Roman" w:hAnsi="Times New Roman" w:cs="Times New Roman"/>
          <w:sz w:val="24"/>
          <w:szCs w:val="24"/>
          <w:shd w:val="clear" w:color="auto" w:fill="FFFFFF"/>
        </w:rPr>
      </w:pPr>
      <w:r w:rsidRPr="00D0421F">
        <w:rPr>
          <w:rFonts w:ascii="Times New Roman" w:hAnsi="Times New Roman" w:cs="Times New Roman"/>
          <w:sz w:val="24"/>
          <w:szCs w:val="24"/>
          <w:shd w:val="clear" w:color="auto" w:fill="FFFFFF"/>
        </w:rPr>
        <w:t xml:space="preserve">Tatsiy, V., Gutorova, N., &amp; Pashkov, V. (2017). Legal aspects of cancer disease prophylactics: </w:t>
      </w:r>
      <w:r w:rsidRPr="00D0421F">
        <w:rPr>
          <w:rFonts w:ascii="Times New Roman" w:hAnsi="Times New Roman" w:cs="Times New Roman"/>
          <w:sz w:val="24"/>
          <w:szCs w:val="24"/>
          <w:shd w:val="clear" w:color="auto" w:fill="FFFFFF"/>
        </w:rPr>
        <w:t>patients’ rights</w:t>
      </w:r>
      <w:r w:rsidRPr="00D0421F">
        <w:rPr>
          <w:rFonts w:ascii="Times New Roman" w:hAnsi="Times New Roman" w:cs="Times New Roman"/>
          <w:sz w:val="24"/>
          <w:szCs w:val="24"/>
          <w:shd w:val="clear" w:color="auto" w:fill="FFFFFF"/>
        </w:rPr>
        <w:t xml:space="preserve"> context. </w:t>
      </w:r>
      <w:r w:rsidRPr="00D0421F">
        <w:rPr>
          <w:rFonts w:ascii="Times New Roman" w:hAnsi="Times New Roman" w:cs="Times New Roman"/>
          <w:i/>
          <w:iCs/>
          <w:sz w:val="24"/>
          <w:szCs w:val="24"/>
          <w:shd w:val="clear" w:color="auto" w:fill="FFFFFF"/>
        </w:rPr>
        <w:t>Wiadomosci lekarskie (Warsaw, Poland: 1960)</w:t>
      </w:r>
      <w:r w:rsidRPr="00D0421F">
        <w:rPr>
          <w:rFonts w:ascii="Times New Roman" w:hAnsi="Times New Roman" w:cs="Times New Roman"/>
          <w:sz w:val="24"/>
          <w:szCs w:val="24"/>
          <w:shd w:val="clear" w:color="auto" w:fill="FFFFFF"/>
        </w:rPr>
        <w:t>, </w:t>
      </w:r>
      <w:r w:rsidRPr="00D0421F">
        <w:rPr>
          <w:rFonts w:ascii="Times New Roman" w:hAnsi="Times New Roman" w:cs="Times New Roman"/>
          <w:i/>
          <w:iCs/>
          <w:sz w:val="24"/>
          <w:szCs w:val="24"/>
          <w:shd w:val="clear" w:color="auto" w:fill="FFFFFF"/>
        </w:rPr>
        <w:t>70</w:t>
      </w:r>
      <w:r w:rsidRPr="00D0421F">
        <w:rPr>
          <w:rFonts w:ascii="Times New Roman" w:hAnsi="Times New Roman" w:cs="Times New Roman"/>
          <w:sz w:val="24"/>
          <w:szCs w:val="24"/>
          <w:shd w:val="clear" w:color="auto" w:fill="FFFFFF"/>
        </w:rPr>
        <w:t>(6 pt 1), 1108-1113.</w:t>
      </w:r>
    </w:p>
    <w:sectPr w:rsidSect="00D0421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89042056"/>
      <w:docPartObj>
        <w:docPartGallery w:val="Page Numbers (Top of Page)"/>
        <w:docPartUnique/>
      </w:docPartObj>
    </w:sdtPr>
    <w:sdtEndPr>
      <w:rPr>
        <w:noProof/>
      </w:rPr>
    </w:sdtEndPr>
    <w:sdtContent>
      <w:p w:rsidR="00D0421F">
        <w:pPr>
          <w:pStyle w:val="Header"/>
          <w:jc w:val="right"/>
        </w:pPr>
        <w:r>
          <w:t xml:space="preserve">PATIENT AND EMPLOYEES RIGTHS </w:t>
        </w:r>
        <w:r>
          <w:tab/>
        </w:r>
        <w:r>
          <w:tab/>
        </w:r>
        <w:r>
          <w:tab/>
        </w:r>
        <w:r>
          <w:fldChar w:fldCharType="begin"/>
        </w:r>
        <w:r>
          <w:instrText xml:space="preserve"> PAGE   \* MERGEFORMAT </w:instrText>
        </w:r>
        <w:r>
          <w:fldChar w:fldCharType="separate"/>
        </w:r>
        <w:r>
          <w:rPr>
            <w:noProof/>
          </w:rPr>
          <w:t>2</w:t>
        </w:r>
        <w:r>
          <w:rPr>
            <w:noProof/>
          </w:rPr>
          <w:fldChar w:fldCharType="end"/>
        </w:r>
      </w:p>
    </w:sdtContent>
  </w:sdt>
  <w:p w:rsidR="00D04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21F" w:rsidRPr="00D0421F">
    <w:pPr>
      <w:pStyle w:val="Header"/>
      <w:rPr>
        <w:rFonts w:ascii="Times New Roman" w:hAnsi="Times New Roman" w:cs="Times New Roman"/>
        <w:sz w:val="24"/>
        <w:szCs w:val="24"/>
      </w:rPr>
    </w:pPr>
    <w:r w:rsidRPr="00D0421F">
      <w:rPr>
        <w:rFonts w:ascii="Times New Roman" w:hAnsi="Times New Roman" w:cs="Times New Roman"/>
        <w:sz w:val="24"/>
        <w:szCs w:val="24"/>
      </w:rPr>
      <w:t>Running Head: PATIENT AND EMPLOYEES RIGHTS</w:t>
    </w:r>
    <w:r>
      <w:rPr>
        <w:rFonts w:ascii="Times New Roman" w:hAnsi="Times New Roman" w:cs="Times New Roman"/>
        <w:sz w:val="24"/>
        <w:szCs w:val="24"/>
      </w:rPr>
      <w:tab/>
    </w:r>
    <w:r>
      <w:rPr>
        <w:rFonts w:ascii="Times New Roman" w:hAnsi="Times New Roman" w:cs="Times New Roman"/>
        <w:sz w:val="24"/>
        <w:szCs w:val="24"/>
      </w:rPr>
      <w:tab/>
    </w:r>
    <w:r w:rsidRPr="00D0421F">
      <w:rPr>
        <w:rFonts w:ascii="Times New Roman" w:hAnsi="Times New Roman" w:cs="Times New Roman"/>
        <w:sz w:val="24"/>
        <w:szCs w:val="24"/>
      </w:rPr>
      <w:t xml:space="preserve">  </w:t>
    </w:r>
    <w:r>
      <w:rPr>
        <w:rFonts w:ascii="Times New Roman" w:hAnsi="Times New Roman" w:cs="Times New Roman"/>
        <w:sz w:val="24"/>
        <w:szCs w:val="24"/>
      </w:rPr>
      <w:t>1</w:t>
    </w:r>
    <w:r w:rsidRPr="00D0421F">
      <w:rPr>
        <w:rFonts w:ascii="Times New Roman" w:hAnsi="Times New Roman" w:cs="Times New Roman"/>
        <w:sz w:val="24"/>
        <w:szCs w:val="24"/>
      </w:rPr>
      <w:tab/>
    </w:r>
    <w:r w:rsidRPr="00D0421F">
      <w:rPr>
        <w:rFonts w:ascii="Times New Roman" w:hAnsi="Times New Roman" w:cs="Times New Roman"/>
        <w:sz w:val="24"/>
        <w:szCs w:val="24"/>
      </w:rPr>
      <w:tab/>
    </w:r>
    <w:r w:rsidRPr="00D0421F">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3DE"/>
    <w:rsid w:val="00292578"/>
    <w:rsid w:val="00305354"/>
    <w:rsid w:val="0040433C"/>
    <w:rsid w:val="006563DE"/>
    <w:rsid w:val="00874EBD"/>
    <w:rsid w:val="00944613"/>
    <w:rsid w:val="009D480A"/>
    <w:rsid w:val="00C25791"/>
    <w:rsid w:val="00C36547"/>
    <w:rsid w:val="00D0421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42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21F"/>
  </w:style>
  <w:style w:type="paragraph" w:styleId="Footer">
    <w:name w:val="footer"/>
    <w:basedOn w:val="Normal"/>
    <w:link w:val="FooterChar"/>
    <w:uiPriority w:val="99"/>
    <w:unhideWhenUsed/>
    <w:rsid w:val="00D042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531</Words>
  <Characters>3032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2020-10-02T03:27:00Z</dcterms:created>
  <dcterms:modified xsi:type="dcterms:W3CDTF">2020-10-02T04:44:00Z</dcterms:modified>
</cp:coreProperties>
</file>